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机场车辆出入管理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设</w:t>
      </w:r>
    </w:p>
    <w:p>
      <w:pPr>
        <w:jc w:val="center"/>
        <w:rPr>
          <w:rFonts w:hint="eastAsia"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计</w:t>
      </w:r>
    </w:p>
    <w:p>
      <w:pPr>
        <w:jc w:val="center"/>
        <w:rPr>
          <w:rFonts w:hint="eastAsia"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方</w:t>
      </w:r>
    </w:p>
    <w:p>
      <w:pPr>
        <w:jc w:val="center"/>
        <w:rPr>
          <w:rFonts w:hint="eastAsia"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河北科曼信息技术有限公司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  <w:sectPr>
          <w:pgSz w:w="11906" w:h="16838"/>
          <w:pgMar w:top="1440" w:right="17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eastAsia="zh-CN"/>
        </w:rPr>
        <w:t>全国统一服务热线：</w:t>
      </w:r>
      <w:r>
        <w:rPr>
          <w:rFonts w:hint="eastAsia"/>
          <w:sz w:val="32"/>
          <w:szCs w:val="32"/>
          <w:lang w:val="en-US" w:eastAsia="zh-CN"/>
        </w:rPr>
        <w:t>400-923-1328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18"/>
      </w:pPr>
      <w:r>
        <w:rPr>
          <w:lang w:val="zh-CN"/>
        </w:rPr>
        <w:t>目</w:t>
      </w:r>
      <w:r>
        <w:rPr>
          <w:rFonts w:hint="eastAsia"/>
          <w:lang w:val="zh-CN"/>
        </w:rPr>
        <w:t xml:space="preserve">  </w:t>
      </w:r>
      <w:r>
        <w:rPr>
          <w:lang w:val="zh-CN"/>
        </w:rPr>
        <w:t>录</w:t>
      </w:r>
    </w:p>
    <w:p>
      <w:pPr>
        <w:pStyle w:val="11"/>
        <w:tabs>
          <w:tab w:val="right" w:leader="dot" w:pos="8396"/>
        </w:tabs>
        <w:spacing w:line="360" w:lineRule="auto"/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"_Toc394152242"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1</w:t>
      </w:r>
      <w:r>
        <w:rPr>
          <w:rStyle w:val="15"/>
          <w:rFonts w:hint="eastAsia"/>
        </w:rPr>
        <w:t>项目简介</w:t>
      </w:r>
      <w:r>
        <w:tab/>
      </w:r>
      <w:r>
        <w:fldChar w:fldCharType="begin"/>
      </w:r>
      <w:r>
        <w:instrText xml:space="preserve"> PAGEREF _Toc394152242 \h </w:instrText>
      </w:r>
      <w:r>
        <w:fldChar w:fldCharType="separate"/>
      </w:r>
      <w:r>
        <w:t>2</w:t>
      </w:r>
      <w:r>
        <w:fldChar w:fldCharType="end"/>
      </w:r>
      <w:r>
        <w:rPr>
          <w:rStyle w:val="15"/>
        </w:rPr>
        <w:fldChar w:fldCharType="end"/>
      </w:r>
    </w:p>
    <w:p>
      <w:pPr>
        <w:pStyle w:val="11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"_Toc394152243"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</w:t>
      </w:r>
      <w:r>
        <w:rPr>
          <w:rStyle w:val="15"/>
          <w:rFonts w:hint="eastAsia"/>
        </w:rPr>
        <w:t>系统设计</w:t>
      </w:r>
      <w:r>
        <w:tab/>
      </w:r>
      <w:r>
        <w:fldChar w:fldCharType="begin"/>
      </w:r>
      <w:r>
        <w:instrText xml:space="preserve"> PAGEREF _Toc394152243 \h </w:instrText>
      </w:r>
      <w:r>
        <w:fldChar w:fldCharType="separate"/>
      </w:r>
      <w:r>
        <w:t>3</w:t>
      </w:r>
      <w:r>
        <w:fldChar w:fldCharType="end"/>
      </w:r>
      <w:r>
        <w:rPr>
          <w:rStyle w:val="15"/>
        </w:rPr>
        <w:fldChar w:fldCharType="end"/>
      </w:r>
    </w:p>
    <w:p>
      <w:pPr>
        <w:pStyle w:val="12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"_Toc394152244"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2.1</w:t>
      </w:r>
      <w:r>
        <w:rPr>
          <w:rStyle w:val="15"/>
          <w:rFonts w:hint="eastAsia"/>
        </w:rPr>
        <w:t>系统总体设计示意图</w:t>
      </w:r>
      <w:r>
        <w:tab/>
      </w:r>
      <w:r>
        <w:fldChar w:fldCharType="begin"/>
      </w:r>
      <w:r>
        <w:instrText xml:space="preserve"> PAGEREF _Toc394152244 \h </w:instrText>
      </w:r>
      <w:r>
        <w:fldChar w:fldCharType="separate"/>
      </w:r>
      <w:r>
        <w:t>3</w:t>
      </w:r>
      <w:r>
        <w:fldChar w:fldCharType="end"/>
      </w:r>
      <w:r>
        <w:rPr>
          <w:rStyle w:val="15"/>
        </w:rPr>
        <w:fldChar w:fldCharType="end"/>
      </w:r>
    </w:p>
    <w:p>
      <w:pPr>
        <w:pStyle w:val="12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"_Toc394152245"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2.2</w:t>
      </w:r>
      <w:r>
        <w:rPr>
          <w:rStyle w:val="15"/>
          <w:rFonts w:hint="eastAsia"/>
        </w:rPr>
        <w:t>系统设计描述</w:t>
      </w:r>
      <w:r>
        <w:tab/>
      </w:r>
      <w:r>
        <w:fldChar w:fldCharType="begin"/>
      </w:r>
      <w:r>
        <w:instrText xml:space="preserve"> PAGEREF _Toc394152245 \h </w:instrText>
      </w:r>
      <w:r>
        <w:fldChar w:fldCharType="separate"/>
      </w:r>
      <w:r>
        <w:t>3</w:t>
      </w:r>
      <w:r>
        <w:fldChar w:fldCharType="end"/>
      </w:r>
      <w:r>
        <w:rPr>
          <w:rStyle w:val="15"/>
        </w:rPr>
        <w:fldChar w:fldCharType="end"/>
      </w:r>
    </w:p>
    <w:p>
      <w:pPr>
        <w:pStyle w:val="7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"_Toc394152246"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2.2.1</w:t>
      </w:r>
      <w:r>
        <w:rPr>
          <w:rStyle w:val="15"/>
          <w:rFonts w:hint="eastAsia"/>
        </w:rPr>
        <w:t>车辆进出管理总体路</w:t>
      </w:r>
      <w:r>
        <w:tab/>
      </w:r>
      <w:r>
        <w:fldChar w:fldCharType="begin"/>
      </w:r>
      <w:r>
        <w:instrText xml:space="preserve"> PAGEREF _Toc394152246 \h </w:instrText>
      </w:r>
      <w:r>
        <w:fldChar w:fldCharType="separate"/>
      </w:r>
      <w:r>
        <w:t>3</w:t>
      </w:r>
      <w:r>
        <w:fldChar w:fldCharType="end"/>
      </w:r>
      <w:r>
        <w:rPr>
          <w:rStyle w:val="15"/>
        </w:rPr>
        <w:fldChar w:fldCharType="end"/>
      </w:r>
    </w:p>
    <w:p>
      <w:pPr>
        <w:pStyle w:val="7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"_Toc394152247"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2.2.2</w:t>
      </w:r>
      <w:r>
        <w:rPr>
          <w:rStyle w:val="15"/>
          <w:rFonts w:hint="eastAsia"/>
        </w:rPr>
        <w:t>机场车辆管理分类</w:t>
      </w:r>
      <w:r>
        <w:tab/>
      </w:r>
      <w:r>
        <w:fldChar w:fldCharType="begin"/>
      </w:r>
      <w:r>
        <w:instrText xml:space="preserve"> PAGEREF _Toc394152247 \h </w:instrText>
      </w:r>
      <w:r>
        <w:fldChar w:fldCharType="separate"/>
      </w:r>
      <w:r>
        <w:t>4</w:t>
      </w:r>
      <w:r>
        <w:fldChar w:fldCharType="end"/>
      </w:r>
      <w:r>
        <w:rPr>
          <w:rStyle w:val="15"/>
        </w:rPr>
        <w:fldChar w:fldCharType="end"/>
      </w:r>
    </w:p>
    <w:p>
      <w:pPr>
        <w:pStyle w:val="7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"_Toc394152248"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2.2.3</w:t>
      </w:r>
      <w:r>
        <w:rPr>
          <w:rStyle w:val="15"/>
          <w:rFonts w:hint="eastAsia"/>
        </w:rPr>
        <w:t>机场车辆管理功能描述</w:t>
      </w:r>
      <w:r>
        <w:tab/>
      </w:r>
      <w:r>
        <w:fldChar w:fldCharType="begin"/>
      </w:r>
      <w:r>
        <w:instrText xml:space="preserve"> PAGEREF _Toc394152248 \h </w:instrText>
      </w:r>
      <w:r>
        <w:fldChar w:fldCharType="separate"/>
      </w:r>
      <w:r>
        <w:t>4</w:t>
      </w:r>
      <w:r>
        <w:fldChar w:fldCharType="end"/>
      </w:r>
      <w:r>
        <w:rPr>
          <w:rStyle w:val="15"/>
        </w:rPr>
        <w:fldChar w:fldCharType="end"/>
      </w:r>
    </w:p>
    <w:p>
      <w:pPr>
        <w:pStyle w:val="7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"_Toc394152249"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2.2.4</w:t>
      </w:r>
      <w:r>
        <w:rPr>
          <w:rStyle w:val="15"/>
          <w:rFonts w:hint="eastAsia"/>
        </w:rPr>
        <w:t>系统组成</w:t>
      </w:r>
      <w:r>
        <w:tab/>
      </w:r>
      <w:r>
        <w:fldChar w:fldCharType="begin"/>
      </w:r>
      <w:r>
        <w:instrText xml:space="preserve"> PAGEREF _Toc394152249 \h </w:instrText>
      </w:r>
      <w:r>
        <w:fldChar w:fldCharType="separate"/>
      </w:r>
      <w:r>
        <w:t>5</w:t>
      </w:r>
      <w:r>
        <w:fldChar w:fldCharType="end"/>
      </w:r>
      <w:r>
        <w:rPr>
          <w:rStyle w:val="15"/>
        </w:rPr>
        <w:fldChar w:fldCharType="end"/>
      </w:r>
    </w:p>
    <w:p>
      <w:pPr>
        <w:pStyle w:val="12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"_Toc394152250"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2.3</w:t>
      </w:r>
      <w:r>
        <w:rPr>
          <w:rStyle w:val="15"/>
          <w:rFonts w:hint="eastAsia"/>
        </w:rPr>
        <w:t>车辆系统功能介绍</w:t>
      </w:r>
      <w:r>
        <w:tab/>
      </w:r>
      <w:r>
        <w:fldChar w:fldCharType="begin"/>
      </w:r>
      <w:r>
        <w:instrText xml:space="preserve"> PAGEREF _Toc394152250 \h </w:instrText>
      </w:r>
      <w:r>
        <w:fldChar w:fldCharType="separate"/>
      </w:r>
      <w:r>
        <w:t>5</w:t>
      </w:r>
      <w:r>
        <w:fldChar w:fldCharType="end"/>
      </w:r>
      <w:r>
        <w:rPr>
          <w:rStyle w:val="15"/>
        </w:rPr>
        <w:fldChar w:fldCharType="end"/>
      </w:r>
    </w:p>
    <w:p>
      <w:pPr>
        <w:pStyle w:val="7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"_Toc394152251"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2.3.1</w:t>
      </w:r>
      <w:r>
        <w:rPr>
          <w:rStyle w:val="15"/>
          <w:rFonts w:hint="eastAsia"/>
        </w:rPr>
        <w:t>基本功能：</w:t>
      </w:r>
      <w:r>
        <w:tab/>
      </w:r>
      <w:r>
        <w:fldChar w:fldCharType="begin"/>
      </w:r>
      <w:r>
        <w:instrText xml:space="preserve"> PAGEREF _Toc394152251 \h </w:instrText>
      </w:r>
      <w:r>
        <w:fldChar w:fldCharType="separate"/>
      </w:r>
      <w:r>
        <w:t>5</w:t>
      </w:r>
      <w:r>
        <w:fldChar w:fldCharType="end"/>
      </w:r>
      <w:r>
        <w:rPr>
          <w:rStyle w:val="15"/>
        </w:rPr>
        <w:fldChar w:fldCharType="end"/>
      </w:r>
    </w:p>
    <w:p>
      <w:pPr>
        <w:pStyle w:val="7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"_Toc394152252"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2.3.2</w:t>
      </w:r>
      <w:r>
        <w:rPr>
          <w:rStyle w:val="15"/>
          <w:rFonts w:hint="eastAsia"/>
        </w:rPr>
        <w:t>一般功能：</w:t>
      </w:r>
      <w:r>
        <w:tab/>
      </w:r>
      <w:r>
        <w:fldChar w:fldCharType="begin"/>
      </w:r>
      <w:r>
        <w:instrText xml:space="preserve"> PAGEREF _Toc394152252 \h </w:instrText>
      </w:r>
      <w:r>
        <w:fldChar w:fldCharType="separate"/>
      </w:r>
      <w:r>
        <w:t>7</w:t>
      </w:r>
      <w:r>
        <w:fldChar w:fldCharType="end"/>
      </w:r>
      <w:r>
        <w:rPr>
          <w:rStyle w:val="15"/>
        </w:rPr>
        <w:fldChar w:fldCharType="end"/>
      </w:r>
    </w:p>
    <w:p>
      <w:pPr>
        <w:pStyle w:val="7"/>
        <w:tabs>
          <w:tab w:val="right" w:leader="dot" w:pos="8396"/>
        </w:tabs>
        <w:spacing w:line="360" w:lineRule="auto"/>
      </w:pPr>
      <w:r>
        <w:rPr>
          <w:rStyle w:val="15"/>
        </w:rPr>
        <w:fldChar w:fldCharType="begin"/>
      </w:r>
      <w:r>
        <w:rPr>
          <w:rStyle w:val="15"/>
        </w:rPr>
        <w:instrText xml:space="preserve"> </w:instrText>
      </w:r>
      <w:r>
        <w:instrText xml:space="preserve">HYPERLINK \l "_Toc394152253"</w:instrText>
      </w:r>
      <w:r>
        <w:rPr>
          <w:rStyle w:val="15"/>
        </w:rPr>
        <w:instrText xml:space="preserve"> </w:instrText>
      </w:r>
      <w:r>
        <w:rPr>
          <w:rStyle w:val="15"/>
        </w:rPr>
        <w:fldChar w:fldCharType="separate"/>
      </w:r>
      <w:r>
        <w:rPr>
          <w:rStyle w:val="15"/>
        </w:rPr>
        <w:t>2.3.3.</w:t>
      </w:r>
      <w:r>
        <w:rPr>
          <w:rStyle w:val="15"/>
          <w:rFonts w:hint="eastAsia"/>
        </w:rPr>
        <w:t>特殊功能：</w:t>
      </w:r>
      <w:r>
        <w:tab/>
      </w:r>
      <w:r>
        <w:fldChar w:fldCharType="begin"/>
      </w:r>
      <w:r>
        <w:instrText xml:space="preserve"> PAGEREF _Toc394152253 \h </w:instrText>
      </w:r>
      <w:r>
        <w:fldChar w:fldCharType="separate"/>
      </w:r>
      <w:r>
        <w:t>8</w:t>
      </w:r>
      <w:r>
        <w:fldChar w:fldCharType="end"/>
      </w:r>
      <w:r>
        <w:rPr>
          <w:rStyle w:val="15"/>
        </w:rPr>
        <w:fldChar w:fldCharType="end"/>
      </w:r>
    </w:p>
    <w:p>
      <w:pPr>
        <w:spacing w:line="360" w:lineRule="auto"/>
        <w:rPr>
          <w:rFonts w:hint="eastAsia"/>
        </w:rPr>
      </w:pPr>
      <w:r>
        <w:rPr>
          <w:b/>
          <w:bCs/>
          <w:lang w:val="zh-CN"/>
        </w:rPr>
        <w:fldChar w:fldCharType="end"/>
      </w:r>
    </w:p>
    <w:p>
      <w:pPr>
        <w:pStyle w:val="2"/>
      </w:pPr>
      <w:bookmarkStart w:id="0" w:name="_Toc394152242"/>
      <w:r>
        <w:br w:type="page"/>
      </w:r>
      <w:r>
        <w:rPr>
          <w:rFonts w:hint="eastAsia"/>
        </w:rPr>
        <w:t>1项目简介</w:t>
      </w:r>
      <w:bookmarkEnd w:id="0"/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4963160" cy="2802255"/>
            <wp:effectExtent l="0" t="0" r="8890" b="17145"/>
            <wp:docPr id="3" name="图片 3" descr="201202153666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20215366624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为了迎接到达机场的贵宾、乘客、机场工作人员和各种进出车辆，实现有序、快速、效率、及均载分流，因此做如下设计方案并应用于机场前车辆停车和出入管理。</w:t>
      </w:r>
    </w:p>
    <w:p>
      <w:pPr>
        <w:pStyle w:val="2"/>
      </w:pPr>
      <w:bookmarkStart w:id="1" w:name="_Toc394152243"/>
      <w:r>
        <w:rPr>
          <w:rFonts w:hint="eastAsia"/>
        </w:rPr>
        <w:t>2系统设计</w:t>
      </w:r>
      <w:bookmarkEnd w:id="1"/>
    </w:p>
    <w:p>
      <w:pPr>
        <w:pStyle w:val="3"/>
      </w:pPr>
      <w:bookmarkStart w:id="2" w:name="_Toc394152244"/>
      <w:r>
        <w:rPr>
          <w:rFonts w:hint="eastAsia"/>
        </w:rPr>
        <w:t>2.1系统总体设计示意图</w:t>
      </w:r>
      <w:bookmarkEnd w:id="2"/>
    </w:p>
    <w:p>
      <w:pPr>
        <w:jc w:val="center"/>
      </w:pPr>
      <w:bookmarkStart w:id="14" w:name="_GoBack"/>
      <w:r>
        <w:drawing>
          <wp:inline distT="0" distB="0" distL="114300" distR="114300">
            <wp:extent cx="5482590" cy="4852035"/>
            <wp:effectExtent l="0" t="0" r="3810" b="5715"/>
            <wp:docPr id="2" name="图片 1" descr="C:\Documents and Settings\Administrator\桌面\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桌面\图片1.jpg图片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485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p>
      <w:pPr>
        <w:pStyle w:val="3"/>
      </w:pPr>
      <w:bookmarkStart w:id="3" w:name="_Toc394152245"/>
      <w:r>
        <w:rPr>
          <w:rFonts w:hint="eastAsia"/>
        </w:rPr>
        <w:t>2.2系统设计描述</w:t>
      </w:r>
      <w:bookmarkEnd w:id="3"/>
    </w:p>
    <w:p>
      <w:pPr>
        <w:pStyle w:val="4"/>
      </w:pPr>
      <w:bookmarkStart w:id="4" w:name="_Toc394152246"/>
      <w:r>
        <w:rPr>
          <w:rFonts w:hint="eastAsia"/>
        </w:rPr>
        <w:t>2.2.1车辆进出管理总体路</w:t>
      </w:r>
      <w:bookmarkEnd w:id="4"/>
    </w:p>
    <w:p>
      <w:pPr>
        <w:pStyle w:val="17"/>
        <w:spacing w:line="360" w:lineRule="auto"/>
        <w:ind w:left="78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车辆管理上进行分类管理，采用专车专道的原则。通过隔离护栏将员工车道和停车场驶入道分开。机场内部员工车辆配发员工蓝牙卡，蓝牙读卡进出机场。社会车辆从停车场驶入道进入停车场。出租车配发蓝牙卡，从员工车道驶入机场候机楼前。非机动车及行人可通过最外侧车道进入机场。</w:t>
      </w:r>
    </w:p>
    <w:p>
      <w:pPr>
        <w:pStyle w:val="17"/>
        <w:spacing w:line="360" w:lineRule="auto"/>
        <w:ind w:left="78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系统采用经过加密处理的智能IC卡，进出场采用主动刷卡的方式进场和出场，同时在专用停车场实现停车计时收费管理。</w:t>
      </w:r>
    </w:p>
    <w:p>
      <w:pPr>
        <w:pStyle w:val="17"/>
        <w:spacing w:line="360" w:lineRule="auto"/>
        <w:ind w:left="78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在相应的车道入口处，须有显注的标牌标识，能正确引导车辆驶入相应车道，以免造成入口处的拥堵情况的发生。</w:t>
      </w:r>
    </w:p>
    <w:p>
      <w:pPr>
        <w:pStyle w:val="4"/>
      </w:pPr>
      <w:bookmarkStart w:id="5" w:name="_Toc394152247"/>
      <w:r>
        <w:rPr>
          <w:rFonts w:hint="eastAsia"/>
        </w:rPr>
        <w:t>2.2.2机场车辆管理分类</w:t>
      </w:r>
      <w:bookmarkEnd w:id="5"/>
    </w:p>
    <w:p>
      <w:pPr>
        <w:pStyle w:val="17"/>
        <w:spacing w:line="360" w:lineRule="auto"/>
        <w:ind w:left="78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机场总体车辆控制分成三部分：</w:t>
      </w:r>
    </w:p>
    <w:p>
      <w:pPr>
        <w:pStyle w:val="17"/>
        <w:numPr>
          <w:ilvl w:val="0"/>
          <w:numId w:val="1"/>
        </w:numPr>
        <w:spacing w:line="360" w:lineRule="auto"/>
        <w:ind w:left="1502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机场职工等工作人员内部车辆管理</w:t>
      </w:r>
    </w:p>
    <w:p>
      <w:pPr>
        <w:pStyle w:val="17"/>
        <w:numPr>
          <w:ilvl w:val="0"/>
          <w:numId w:val="1"/>
        </w:numPr>
        <w:spacing w:line="360" w:lineRule="auto"/>
        <w:ind w:left="1502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社会车辆管理</w:t>
      </w:r>
    </w:p>
    <w:p>
      <w:pPr>
        <w:pStyle w:val="17"/>
        <w:numPr>
          <w:ilvl w:val="0"/>
          <w:numId w:val="1"/>
        </w:numPr>
        <w:spacing w:line="360" w:lineRule="auto"/>
        <w:ind w:left="1502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出租车辆管理</w:t>
      </w:r>
    </w:p>
    <w:p>
      <w:pPr>
        <w:pStyle w:val="4"/>
        <w:rPr>
          <w:rFonts w:hint="eastAsia"/>
        </w:rPr>
      </w:pPr>
      <w:bookmarkStart w:id="6" w:name="_Toc394152248"/>
      <w:r>
        <w:rPr>
          <w:rFonts w:hint="eastAsia"/>
        </w:rPr>
        <w:t>2.2.3机场车辆管理功能描述</w:t>
      </w:r>
      <w:bookmarkEnd w:id="6"/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车道定义</w:t>
      </w:r>
    </w:p>
    <w:p>
      <w:pPr>
        <w:pStyle w:val="17"/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入口处：从西向东依次为非机动车道、机场员工车道、停车场车道1、停车场车道2。</w:t>
      </w:r>
    </w:p>
    <w:p>
      <w:pPr>
        <w:pStyle w:val="17"/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出口处：有东向西依次为非机动车道、机场员工车道、停车场车道1、停车场车道2。</w:t>
      </w:r>
    </w:p>
    <w:p>
      <w:pPr>
        <w:pStyle w:val="17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候机楼前：由北向南依次为出租车专用车道、内部车道1、内部车道2、内部车道3。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机场员工车道</w:t>
      </w:r>
    </w:p>
    <w:p>
      <w:pPr>
        <w:pStyle w:val="17"/>
        <w:spacing w:line="360" w:lineRule="auto"/>
        <w:ind w:firstLineChars="0"/>
      </w:pPr>
      <w:r>
        <w:rPr>
          <w:rFonts w:hint="eastAsia"/>
          <w:sz w:val="24"/>
          <w:szCs w:val="24"/>
        </w:rPr>
        <w:t xml:space="preserve">在入口处安装道闸机1台，共一组，允许机场工作人员和特情车辆通过，通过时闸机读取放置在员工车辆内的蓝牙卡，抬杆放行。特情车辆需经员工车道进入机场，抬杆方式采用出口岗亭手动控制。  </w:t>
      </w:r>
      <w:r>
        <w:rPr>
          <w:rFonts w:hint="eastAsia"/>
        </w:rPr>
        <w:t xml:space="preserve">        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送乘机人员的社会车辆</w:t>
      </w:r>
    </w:p>
    <w:p>
      <w:pPr>
        <w:pStyle w:val="17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送乘客的车辆需将其正确引导至机场广场的专用停车场，进行管理和按时计费。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出租车辆管理</w:t>
      </w:r>
    </w:p>
    <w:p>
      <w:pPr>
        <w:pStyle w:val="17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对出租车配发蓝牙卡，其送乘客需经员工车道进入机场。到候机楼前需进入出租车专用车道卸客。</w:t>
      </w:r>
    </w:p>
    <w:p>
      <w:pPr>
        <w:pStyle w:val="4"/>
        <w:rPr>
          <w:sz w:val="28"/>
          <w:szCs w:val="28"/>
        </w:rPr>
      </w:pPr>
      <w:bookmarkStart w:id="7" w:name="_Toc394152249"/>
      <w:r>
        <w:rPr>
          <w:rFonts w:hint="eastAsia"/>
        </w:rPr>
        <w:t>2.2.4</w:t>
      </w:r>
      <w:r>
        <w:rPr>
          <w:rFonts w:hint="eastAsia"/>
          <w:sz w:val="28"/>
          <w:szCs w:val="28"/>
        </w:rPr>
        <w:t>系统组成</w:t>
      </w:r>
      <w:bookmarkEnd w:id="7"/>
    </w:p>
    <w:p>
      <w:pPr>
        <w:pStyle w:val="17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系统主要有以下几部分组成：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车辆出入控制道闸；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车辆控制器和卡箱；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车辆专用智能IC卡；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蓝牙读卡器和蓝牙卡；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监控系统，包括硬盘录相机和摄像头；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岗亭和电脑工作站等设备；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现场所有设备的供电和通讯；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指示标识和标牌；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施工所涉及的耗材、车辆人员施工等费用。</w:t>
      </w:r>
    </w:p>
    <w:p>
      <w:pPr>
        <w:pStyle w:val="3"/>
      </w:pPr>
      <w:bookmarkStart w:id="8" w:name="_Toc394152250"/>
      <w:r>
        <w:rPr>
          <w:rFonts w:hint="eastAsia"/>
        </w:rPr>
        <w:t>2.3车辆系统功能介绍</w:t>
      </w:r>
      <w:bookmarkEnd w:id="8"/>
    </w:p>
    <w:p>
      <w:pPr>
        <w:pStyle w:val="4"/>
      </w:pPr>
      <w:bookmarkStart w:id="9" w:name="_Toc394152251"/>
      <w:r>
        <w:rPr>
          <w:rFonts w:hint="eastAsia"/>
        </w:rPr>
        <w:t>2.3.1基本功能：</w:t>
      </w:r>
      <w:bookmarkEnd w:id="9"/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动态权限：任意添加系统操作用户，并可设置操作权限；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登陆卡：可对每个操作人员发行登陆卡，直接刷卡登陆系统；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电脑编号设置：系统可以任意增加收费电脑、管理电脑，实现网络多电脑、多用户管理；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车道编号设置：系统可对每个进出口车道分别设置编号，每辆车进出，系统详细记录每次进出车道编号；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图像设置：系统可分别设置每个进出口是否有图像监控，车辆出场，调出入口图像、入场时间、入场车道等详细入场信息，供收费人员确认对比，防止盗车事情发生；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控制机LED信息和语音提示：友好的信息提示，如欢迎入场、一路顺风、卡无效、月卡过期、卡未缴费、超时再缴费、非本区域卡、月卡有效期天数等LED提示和语音提示；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月卡出场开闸确认：月卡出场，是否需要确认；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临时卡出场开闸确认：临时卡出场，是否需要确认，当设置无需确认，没超过时间，不收费的时租车辆系统自动放行，超过收费时间的系统依旧会弹出收费窗口，收费确认后才放行；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月卡重复进出：可设置月卡是否可重复进出；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临时卡重复进出：可设置临时卡是否可重复进出；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收费语音：电脑发音播报临时卡收费金额，控制机如果有语音功能，也会播报收费金额；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卡信息：灵活设置卡号长度，如果是IC卡，可设置是否写卡、写卡扇区、卡初始化密码；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表面号输入及查询：任何一张卡对应一个表面号，表面号长度可灵活设置，以便使用IC卡的序列号或ID卡，方便系统操作人员查询；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图像参数：动态设置车辆进出图像保存位置，以便车辆出场调出图像对比，以及报表查询显示车辆进出图片，同时可设置图像保存天数，系统自动删除保存天数以外的图片（场内车除外）；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出口控制机刷时租：可动态设置出口控制机是否允许刷时租卡；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发行新卡：发行新卡分临时卡、月卡、VIP卡、登陆卡；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车卡权限：系统可以灵活设置每个车卡权限以及地库权限；有效防止多区车场月卡相互占位情况；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用户资料：发行月卡可录入车主详细资料，如姓名、公司、电话、住址、车主照片、车辆照片等以便车场用户管理；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车辆资料：记录月卡车辆资料，如车牌、卡号、车辆颜色、车型、启用时间、过期时间、车卡押金等资料；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场内车辆：系统主界面实时显示场内车辆情况，并可查看详细进出时间、进场图片、进场车道、进场车道值班人等信息；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月卡缴费：月卡和储值卡缴费，缴费可重新设置车辆进出车道权限、地库权限等，同时可通读卡、手工输入卡号、手工输入表面号，手工输入车牌、手工输入车主姓名等多种方式缴费；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车卡查询：车型车辆基本资料、进出车道权限、地库权限、场内外状态等，同时可通过读卡、手工输入卡号、手工输入表面号，手工输入车牌、手工输入车主姓名等多种方式查询；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电脑显示车位信息：设置车场总车位，以便系统实时统计车场停车情况，空余车位情况；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查询打印：系统使用通用动态查询模块：可通过任意字段负责组合查询数据；通用数据打印模块：实现自定义字段、显示顺序、格式进行打印；通用数据排序模块：可通过任意字段负责组合排序数据，方便浏览；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宋体-18030" w:hAnsi="宋体-18030" w:eastAsia="宋体-18030" w:cs="宋体-18030"/>
          <w:sz w:val="24"/>
          <w:szCs w:val="24"/>
        </w:rPr>
      </w:pPr>
      <w:r>
        <w:rPr>
          <w:rFonts w:hint="eastAsia" w:ascii="宋体-18030" w:hAnsi="宋体-18030" w:eastAsia="宋体-18030" w:cs="宋体-18030"/>
          <w:sz w:val="24"/>
          <w:szCs w:val="24"/>
        </w:rPr>
        <w:t>报表统计：系统有详细的报表功能，供车场管理人员财务对帐、数据管理、查询、打印，报表有：月卡用户详细资料报表、所有车卡资料报表、进场报表、出场报表、月卡缴费报表、每日小时报表、班次报表、月报表、系统日志报表等。</w:t>
      </w:r>
    </w:p>
    <w:p>
      <w:pPr>
        <w:pStyle w:val="4"/>
      </w:pPr>
      <w:bookmarkStart w:id="10" w:name="_Toc394152252"/>
      <w:bookmarkStart w:id="11" w:name="_Toc237930182"/>
      <w:r>
        <w:rPr>
          <w:rFonts w:hint="eastAsia"/>
        </w:rPr>
        <w:t>2.3.2一般功能：</w:t>
      </w:r>
      <w:bookmarkEnd w:id="10"/>
      <w:bookmarkEnd w:id="11"/>
    </w:p>
    <w:p>
      <w:pPr>
        <w:pStyle w:val="6"/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手动开闸记录：可直接通过系统手动开闸，系统会记录开闸时间，操作人，以及所开车道编号；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手工进出：可实现手工发卡进场或出场，进出场可通过输入车牌、月卡车主姓名、车卡卡号、车卡表面号，防止进出口控制机读卡出现异常直接由电脑控制；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车场消息：车场每个电脑可通过系统车场消息相互发送信息联系，实时显示信息是否被对方查看等；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小票打印：设置系统是否有小票打印机，以便打印临时卡出场收费小票；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收费模式：系统可灵活设置车场管理是中央收费还是出口收费；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异常记录：将如串口失效、读卡器失效、无效卡、非本区域卡、月卡过期、开闸失败等等信息记录下来；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每项操作均有记录：可将如手动开闸、免费放行、删除卡号、月卡缴费、发行新卡、手工出场、登陆系统、退出系统、下传黑名单等记录下来；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控制机可挂接多种读卡器：EM读卡器、蓝牙读卡器、2.4G读卡器、IC读卡器、条码读卡器等。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控制机</w:t>
      </w:r>
      <w:r>
        <w:rPr>
          <w:rFonts w:ascii="宋体" w:hAnsi="宋体"/>
          <w:sz w:val="24"/>
          <w:szCs w:val="24"/>
        </w:rPr>
        <w:t>LED</w:t>
      </w:r>
      <w:r>
        <w:rPr>
          <w:rFonts w:hint="eastAsia" w:ascii="宋体" w:hAnsi="宋体"/>
          <w:sz w:val="24"/>
          <w:szCs w:val="24"/>
        </w:rPr>
        <w:t>信息设置：系统可分别设置每个控制机上LED显示信息,如缴费金额、礼貌有语等；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车位显示屏设置：设置系统各入口控制机是否有车位显示屏，若有，则电脑发相关显示信息给控制机后，由控制机发信息给显示屏显示；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月卡出场调车主照片：可设置月卡出场是否将车主照片也调出来，加强车辆安全管理，防止偷车情况发生；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VIP卡：VIP卡针对车场管理层上层领导，该卡可任意重复进出车场，出口放行无需图像对比、但进出记录和进出图片系统依旧保存，以便备查；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月卡出场调车辆照片：在发行月卡时,将卡对应的车辆图像存入电脑中,可设置月卡出场是否将车辆照片也调出来，防止一卡多车使用情况；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脱机功能：当电脑出现故障，控制机可自动判断卡能否进出，并保存进出记录，电脑恢复正常后自动将脱机数据取出保存到数据库，以供查询；（对IC卡来说，可实现一卡一车，对ID卡则不限制进出次数）.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读卡器脱机收费：当电脑出现故障，控制机可实现月卡进出，临时卡进出，收费读卡器则配合临时卡出场收费，电脑恢复后可取出收费记录，收费标准可由软件下载.</w:t>
      </w:r>
    </w:p>
    <w:p>
      <w:pPr>
        <w:pStyle w:val="6"/>
        <w:numPr>
          <w:ilvl w:val="0"/>
          <w:numId w:val="5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3"/>
        </w:rPr>
        <w:t>黑名单：丢失IC卡可立即挂失，并作为黑名单卡号下传至控制机，有效地防止因</w:t>
      </w:r>
      <w:r>
        <w:rPr>
          <w:rFonts w:hint="eastAsia" w:ascii="宋体" w:hAnsi="宋体"/>
          <w:sz w:val="24"/>
          <w:szCs w:val="24"/>
        </w:rPr>
        <w:t>卡丢失而造成车辆被盗；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460" w:lineRule="exact"/>
        <w:jc w:val="left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满位禁止取卡：可以设置满位后是否禁止取临时卡，同时可设置满多少位禁止取临时卡，当满位并且超过最大超入车辆时候，自动设置禁止取临时卡，此时按取卡键无效，有空余位后自动取消禁止，也可以人工设置是否取临时卡；</w:t>
      </w:r>
    </w:p>
    <w:p>
      <w:pPr>
        <w:pStyle w:val="4"/>
      </w:pPr>
      <w:bookmarkStart w:id="12" w:name="_Toc237930183"/>
      <w:bookmarkStart w:id="13" w:name="_Toc394152253"/>
      <w:r>
        <w:rPr>
          <w:rFonts w:hint="eastAsia"/>
        </w:rPr>
        <w:t>2.3.3.特殊功能：</w:t>
      </w:r>
      <w:bookmarkEnd w:id="12"/>
      <w:bookmarkEnd w:id="13"/>
    </w:p>
    <w:p>
      <w:pPr>
        <w:pStyle w:val="6"/>
        <w:numPr>
          <w:ilvl w:val="0"/>
          <w:numId w:val="6"/>
        </w:numPr>
        <w:spacing w:line="360" w:lineRule="auto"/>
        <w:ind w:left="840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场中场：对于车场中有车场的情况，系统可灵活设置进出级权限，可实现场中套场，场中的场再套场等复杂情况，满足所有大型车场；</w:t>
      </w:r>
    </w:p>
    <w:p>
      <w:pPr>
        <w:pStyle w:val="6"/>
        <w:numPr>
          <w:ilvl w:val="0"/>
          <w:numId w:val="6"/>
        </w:numPr>
        <w:spacing w:line="360" w:lineRule="auto"/>
        <w:ind w:left="840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计数功能：对于大型车场，可具体情况动态设置车场分区及分区个数，计数器通过与车辆检测器相连计算每个区停车数量，再通过LED屏将剩余车位信息显示给司机；</w:t>
      </w:r>
    </w:p>
    <w:p>
      <w:pPr>
        <w:pStyle w:val="6"/>
        <w:numPr>
          <w:ilvl w:val="0"/>
          <w:numId w:val="6"/>
        </w:numPr>
        <w:spacing w:line="360" w:lineRule="auto"/>
        <w:ind w:left="840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证件抓拍：在出口收费岗亭处增设一台摄像机，则可实现证件抓拍功能，达到对军警、消防等车辆的免费处理，并存储相关记录；</w:t>
      </w:r>
    </w:p>
    <w:p>
      <w:pPr>
        <w:pStyle w:val="6"/>
        <w:numPr>
          <w:ilvl w:val="0"/>
          <w:numId w:val="6"/>
        </w:numPr>
        <w:spacing w:line="360" w:lineRule="auto"/>
        <w:ind w:left="840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画中画功能：在标准配置中增加一台摄像机抓拍司机，则可实现画中画功能，即在出入场同时抓拍进出车辆图片及进出车主照片，并进行车辆和司机的图像对比；</w:t>
      </w:r>
    </w:p>
    <w:p>
      <w:pPr>
        <w:pStyle w:val="6"/>
        <w:numPr>
          <w:ilvl w:val="0"/>
          <w:numId w:val="6"/>
        </w:numPr>
        <w:spacing w:line="360" w:lineRule="auto"/>
        <w:ind w:left="840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万用收费标准：可根据用户需求灵活设置收费标准；</w:t>
      </w:r>
    </w:p>
    <w:p>
      <w:pPr>
        <w:pStyle w:val="6"/>
        <w:numPr>
          <w:ilvl w:val="0"/>
          <w:numId w:val="6"/>
        </w:numPr>
        <w:spacing w:line="360" w:lineRule="auto"/>
        <w:ind w:left="840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自定义报表：可根据客户需求，自定义报表格式、内容。</w:t>
      </w:r>
    </w:p>
    <w:p>
      <w:pPr>
        <w:pStyle w:val="6"/>
        <w:numPr>
          <w:ilvl w:val="0"/>
          <w:numId w:val="6"/>
        </w:numPr>
        <w:spacing w:line="360" w:lineRule="auto"/>
        <w:ind w:left="840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卡管理功能：增加车场临时卡管理模块，防止临时卡丢失现象，每次收费员交接班，系统自动计算该班交班卡数量，并生成卡管理报表。</w:t>
      </w:r>
    </w:p>
    <w:p>
      <w:pPr>
        <w:pStyle w:val="6"/>
        <w:numPr>
          <w:ilvl w:val="0"/>
          <w:numId w:val="6"/>
        </w:numPr>
        <w:spacing w:line="360" w:lineRule="auto"/>
        <w:ind w:left="840"/>
        <w:rPr>
          <w:rFonts w:ascii="宋体" w:hAnsi="宋体"/>
          <w:sz w:val="24"/>
          <w:szCs w:val="23"/>
        </w:rPr>
      </w:pPr>
      <w:r>
        <w:rPr>
          <w:rFonts w:hint="eastAsia" w:ascii="宋体" w:hAnsi="宋体"/>
          <w:sz w:val="24"/>
          <w:szCs w:val="23"/>
        </w:rPr>
        <w:t>系统硬件自检：系统可自行检测出/收卡机构、控制机感应器、道闸感应、通讯等常见故障；</w:t>
      </w:r>
    </w:p>
    <w:p>
      <w:pPr>
        <w:pStyle w:val="6"/>
        <w:numPr>
          <w:ilvl w:val="0"/>
          <w:numId w:val="6"/>
        </w:numPr>
        <w:spacing w:line="360" w:lineRule="auto"/>
        <w:ind w:left="840"/>
        <w:rPr>
          <w:bCs/>
          <w:sz w:val="24"/>
          <w:szCs w:val="23"/>
        </w:rPr>
      </w:pPr>
      <w:r>
        <w:rPr>
          <w:rFonts w:hint="eastAsia"/>
          <w:bCs/>
          <w:sz w:val="24"/>
          <w:szCs w:val="23"/>
        </w:rPr>
        <w:t>当出场缺卡、冲关等，系统自动提示；</w:t>
      </w:r>
    </w:p>
    <w:p>
      <w:pPr>
        <w:pStyle w:val="6"/>
        <w:numPr>
          <w:ilvl w:val="0"/>
          <w:numId w:val="0"/>
        </w:numPr>
        <w:spacing w:line="360" w:lineRule="auto"/>
        <w:ind w:left="420" w:leftChars="0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更多智能卡应用解决方案登陆河北科曼官网：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instrText xml:space="preserve"> HYPERLINK "http://www.kmykt.com/" </w:instrTex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fldChar w:fldCharType="separate"/>
      </w:r>
      <w:r>
        <w:rPr>
          <w:rStyle w:val="15"/>
          <w:rFonts w:hint="eastAsia" w:ascii="黑体" w:hAnsi="黑体" w:eastAsia="黑体" w:cs="黑体"/>
          <w:bCs/>
          <w:sz w:val="28"/>
          <w:szCs w:val="28"/>
          <w:lang w:eastAsia="zh-CN"/>
        </w:rPr>
        <w:t>http://www.kmykt.com/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或拨打全国统一服务热线：400-923-1328。</w:t>
      </w:r>
    </w:p>
    <w:sectPr>
      <w:footerReference r:id="rId3" w:type="default"/>
      <w:pgSz w:w="11906" w:h="16838"/>
      <w:pgMar w:top="1440" w:right="17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IGDT">
    <w:altName w:val="Adobe 明體 Std L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10</w:t>
    </w:r>
    <w:r>
      <w:rPr>
        <w:b/>
        <w:sz w:val="24"/>
        <w:szCs w:val="24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863"/>
    <w:multiLevelType w:val="multilevel"/>
    <w:tmpl w:val="27076863"/>
    <w:lvl w:ilvl="0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3B5B475A"/>
    <w:multiLevelType w:val="multilevel"/>
    <w:tmpl w:val="3B5B475A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3F224B15"/>
    <w:multiLevelType w:val="multilevel"/>
    <w:tmpl w:val="3F224B1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3945377"/>
    <w:multiLevelType w:val="multilevel"/>
    <w:tmpl w:val="43945377"/>
    <w:lvl w:ilvl="0" w:tentative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630E64E9"/>
    <w:multiLevelType w:val="multilevel"/>
    <w:tmpl w:val="630E64E9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AIGDT" w:hAnsi="AIGD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AIGDT" w:hAnsi="AIGD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AIGDT" w:hAnsi="AIGDT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AIGDT" w:hAnsi="AIGDT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AIGDT" w:hAnsi="AIGDT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AIGDT" w:hAnsi="AIGDT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AIGDT" w:hAnsi="AIGDT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AIGDT" w:hAnsi="AIGDT"/>
      </w:rPr>
    </w:lvl>
  </w:abstractNum>
  <w:abstractNum w:abstractNumId="5">
    <w:nsid w:val="75DC5A08"/>
    <w:multiLevelType w:val="multilevel"/>
    <w:tmpl w:val="75DC5A08"/>
    <w:lvl w:ilvl="0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D"/>
    <w:rsid w:val="00030DDF"/>
    <w:rsid w:val="00036C83"/>
    <w:rsid w:val="00042D07"/>
    <w:rsid w:val="000445D0"/>
    <w:rsid w:val="00121FC5"/>
    <w:rsid w:val="00132CC7"/>
    <w:rsid w:val="001469E9"/>
    <w:rsid w:val="00156147"/>
    <w:rsid w:val="001A54D5"/>
    <w:rsid w:val="001F5E88"/>
    <w:rsid w:val="001F74B4"/>
    <w:rsid w:val="00293BB6"/>
    <w:rsid w:val="002B6DE0"/>
    <w:rsid w:val="002E393B"/>
    <w:rsid w:val="002E75F2"/>
    <w:rsid w:val="002F141E"/>
    <w:rsid w:val="00334B1A"/>
    <w:rsid w:val="00361B28"/>
    <w:rsid w:val="003C5697"/>
    <w:rsid w:val="004071E9"/>
    <w:rsid w:val="00410C68"/>
    <w:rsid w:val="0042563E"/>
    <w:rsid w:val="00502A42"/>
    <w:rsid w:val="00535ADB"/>
    <w:rsid w:val="005A1DB9"/>
    <w:rsid w:val="006A0F86"/>
    <w:rsid w:val="006B1355"/>
    <w:rsid w:val="006E5D1B"/>
    <w:rsid w:val="00712754"/>
    <w:rsid w:val="00732A79"/>
    <w:rsid w:val="007A46CF"/>
    <w:rsid w:val="007D201C"/>
    <w:rsid w:val="007E50AC"/>
    <w:rsid w:val="007F62FD"/>
    <w:rsid w:val="00810ACD"/>
    <w:rsid w:val="00825B1A"/>
    <w:rsid w:val="00856DC7"/>
    <w:rsid w:val="008C6A90"/>
    <w:rsid w:val="008E3C71"/>
    <w:rsid w:val="008E5B0B"/>
    <w:rsid w:val="0090165C"/>
    <w:rsid w:val="00975822"/>
    <w:rsid w:val="00AC7D8B"/>
    <w:rsid w:val="00BC0C9D"/>
    <w:rsid w:val="00BE0F56"/>
    <w:rsid w:val="00C23769"/>
    <w:rsid w:val="00C72FDD"/>
    <w:rsid w:val="00D87D1E"/>
    <w:rsid w:val="00E55B9B"/>
    <w:rsid w:val="00E90B27"/>
    <w:rsid w:val="00EB4161"/>
    <w:rsid w:val="00EC5FD5"/>
    <w:rsid w:val="00ED3768"/>
    <w:rsid w:val="00F56916"/>
    <w:rsid w:val="00FB7413"/>
    <w:rsid w:val="00FE37BF"/>
    <w:rsid w:val="08A2738B"/>
    <w:rsid w:val="1BB01981"/>
    <w:rsid w:val="1F5030E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customStyle="1" w:styleId="17">
    <w:name w:val="_Style 16"/>
    <w:basedOn w:val="1"/>
    <w:qFormat/>
    <w:uiPriority w:val="34"/>
    <w:pPr>
      <w:ind w:firstLine="420" w:firstLineChars="200"/>
    </w:pPr>
  </w:style>
  <w:style w:type="paragraph" w:customStyle="1" w:styleId="18">
    <w:name w:val="_Style 17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19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9"/>
    <w:rPr>
      <w:b/>
      <w:bCs/>
      <w:sz w:val="32"/>
      <w:szCs w:val="32"/>
    </w:rPr>
  </w:style>
  <w:style w:type="character" w:customStyle="1" w:styleId="22">
    <w:name w:val="页眉 Char"/>
    <w:link w:val="10"/>
    <w:qFormat/>
    <w:uiPriority w:val="99"/>
    <w:rPr>
      <w:sz w:val="18"/>
      <w:szCs w:val="18"/>
    </w:rPr>
  </w:style>
  <w:style w:type="character" w:customStyle="1" w:styleId="23">
    <w:name w:val="页脚 Char"/>
    <w:link w:val="9"/>
    <w:qFormat/>
    <w:uiPriority w:val="99"/>
    <w:rPr>
      <w:sz w:val="18"/>
      <w:szCs w:val="18"/>
    </w:rPr>
  </w:style>
  <w:style w:type="character" w:customStyle="1" w:styleId="24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5">
    <w:name w:val="标题 4 Char"/>
    <w:link w:val="5"/>
    <w:uiPriority w:val="9"/>
    <w:rPr>
      <w:rFonts w:ascii="Cambria" w:hAnsi="Cambria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711</Words>
  <Characters>4057</Characters>
  <Lines>33</Lines>
  <Paragraphs>9</Paragraphs>
  <ScaleCrop>false</ScaleCrop>
  <LinksUpToDate>false</LinksUpToDate>
  <CharactersWithSpaces>4759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2013-06-03T06:41:00Z</dcterms:created>
  <dc:creator>ych</dc:creator>
  <cp:lastModifiedBy>Administrator</cp:lastModifiedBy>
  <dcterms:modified xsi:type="dcterms:W3CDTF">2016-12-01T06:04:37Z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